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413"/>
        <w:gridCol w:w="5980"/>
        <w:gridCol w:w="1545"/>
      </w:tblGrid>
      <w:tr w:rsidR="00FD0E0C" w:rsidRPr="001123CA" w14:paraId="75C052B2" w14:textId="77777777" w:rsidTr="00E70A14">
        <w:tc>
          <w:tcPr>
            <w:tcW w:w="8344" w:type="dxa"/>
            <w:gridSpan w:val="3"/>
            <w:shd w:val="clear" w:color="auto" w:fill="auto"/>
          </w:tcPr>
          <w:p w14:paraId="5592A79E" w14:textId="77777777" w:rsidR="00FD0E0C" w:rsidRPr="001123CA" w:rsidRDefault="00FD0E0C" w:rsidP="00E70A14">
            <w:pPr>
              <w:spacing w:before="60" w:after="60"/>
              <w:ind w:left="426" w:hanging="284"/>
              <w:jc w:val="right"/>
              <w:rPr>
                <w:rFonts w:ascii="Cambria" w:hAnsi="Cambria" w:cs="Arial"/>
                <w:b/>
              </w:rPr>
            </w:pPr>
            <w:r w:rsidRPr="001123CA">
              <w:rPr>
                <w:rFonts w:ascii="Cambria" w:hAnsi="Cambria" w:cs="NimbusRomNo9L-Med"/>
                <w:b/>
                <w:bCs/>
              </w:rPr>
              <w:t>modello</w:t>
            </w:r>
            <w:r w:rsidRPr="001123CA">
              <w:rPr>
                <w:rFonts w:ascii="Cambria" w:hAnsi="Cambria" w:cs="Arial"/>
                <w:b/>
              </w:rPr>
              <w:t xml:space="preserve"> ordinanze sindacali</w:t>
            </w:r>
          </w:p>
        </w:tc>
        <w:tc>
          <w:tcPr>
            <w:tcW w:w="1545" w:type="dxa"/>
            <w:shd w:val="clear" w:color="auto" w:fill="auto"/>
          </w:tcPr>
          <w:p w14:paraId="76354C62" w14:textId="1C812385" w:rsidR="00FD0E0C" w:rsidRPr="001123CA" w:rsidRDefault="00FD0E0C" w:rsidP="00E70A14">
            <w:pPr>
              <w:spacing w:before="60" w:after="60"/>
              <w:ind w:left="426" w:hanging="284"/>
              <w:jc w:val="right"/>
              <w:rPr>
                <w:rFonts w:ascii="Cambria" w:hAnsi="Cambria" w:cs="Arial"/>
                <w:b/>
              </w:rPr>
            </w:pPr>
            <w:r w:rsidRPr="001123CA">
              <w:rPr>
                <w:rFonts w:ascii="Cambria" w:hAnsi="Cambria" w:cs="Arial"/>
                <w:b/>
              </w:rPr>
              <w:t>0S n. 1</w:t>
            </w:r>
            <w:r>
              <w:rPr>
                <w:rFonts w:ascii="Cambria" w:hAnsi="Cambria" w:cs="Arial"/>
                <w:b/>
              </w:rPr>
              <w:t>4</w:t>
            </w:r>
          </w:p>
        </w:tc>
      </w:tr>
      <w:tr w:rsidR="00FD0E0C" w:rsidRPr="001123CA" w14:paraId="1EA7C31E" w14:textId="77777777" w:rsidTr="00E70A14">
        <w:tc>
          <w:tcPr>
            <w:tcW w:w="2364" w:type="dxa"/>
            <w:gridSpan w:val="2"/>
            <w:shd w:val="clear" w:color="auto" w:fill="auto"/>
          </w:tcPr>
          <w:p w14:paraId="6E3163AF" w14:textId="77777777" w:rsidR="00FD0E0C" w:rsidRPr="001123CA" w:rsidRDefault="00FD0E0C" w:rsidP="00E70A14">
            <w:pPr>
              <w:spacing w:before="60" w:after="60"/>
              <w:ind w:left="426" w:hanging="284"/>
              <w:jc w:val="right"/>
              <w:rPr>
                <w:rFonts w:ascii="Cambria" w:hAnsi="Cambria" w:cs="Arial"/>
                <w:b/>
              </w:rPr>
            </w:pPr>
            <w:r w:rsidRPr="001123CA">
              <w:rPr>
                <w:rFonts w:ascii="Cambria" w:hAnsi="Cambria" w:cs="Arial"/>
                <w:b/>
              </w:rPr>
              <w:t>Oggetto</w:t>
            </w:r>
          </w:p>
        </w:tc>
        <w:tc>
          <w:tcPr>
            <w:tcW w:w="7525" w:type="dxa"/>
            <w:gridSpan w:val="2"/>
            <w:shd w:val="clear" w:color="auto" w:fill="auto"/>
          </w:tcPr>
          <w:p w14:paraId="77CA1580" w14:textId="43ECC6A5" w:rsidR="00FD0E0C" w:rsidRPr="0058061F" w:rsidRDefault="00FD0E0C" w:rsidP="00FD0E0C">
            <w:pPr>
              <w:spacing w:before="60" w:after="60"/>
              <w:jc w:val="both"/>
              <w:rPr>
                <w:rFonts w:ascii="Cambria" w:hAnsi="Cambria" w:cs="Arial"/>
                <w:b/>
              </w:rPr>
            </w:pPr>
            <w:r w:rsidRPr="001D2368">
              <w:rPr>
                <w:rFonts w:ascii="Cambria" w:hAnsi="Cambria" w:cs="Arial"/>
                <w:b/>
              </w:rPr>
              <w:t>REQUISIZIONE DI LOCALI PER L’EMERGENZA (vedi anche l’ordinanza per la requisizione di immobili)</w:t>
            </w:r>
          </w:p>
        </w:tc>
      </w:tr>
      <w:tr w:rsidR="00FD0E0C" w:rsidRPr="001123CA" w14:paraId="6907E770" w14:textId="77777777" w:rsidTr="00E70A14">
        <w:tc>
          <w:tcPr>
            <w:tcW w:w="9889" w:type="dxa"/>
            <w:gridSpan w:val="4"/>
            <w:shd w:val="clear" w:color="auto" w:fill="auto"/>
          </w:tcPr>
          <w:p w14:paraId="24F513DE" w14:textId="77777777" w:rsidR="00FD0E0C" w:rsidRPr="001123CA" w:rsidRDefault="00FD0E0C" w:rsidP="00E70A14">
            <w:pPr>
              <w:spacing w:before="60" w:after="60"/>
              <w:ind w:left="426" w:hanging="284"/>
              <w:rPr>
                <w:rFonts w:ascii="Cambria" w:hAnsi="Cambria" w:cs="Arial"/>
                <w:b/>
              </w:rPr>
            </w:pPr>
            <w:r w:rsidRPr="001123CA">
              <w:rPr>
                <w:rFonts w:ascii="Cambria" w:hAnsi="Cambria" w:cs="Arial"/>
                <w:b/>
              </w:rPr>
              <w:t>IL SINDACO</w:t>
            </w:r>
          </w:p>
        </w:tc>
      </w:tr>
      <w:tr w:rsidR="00FD0E0C" w:rsidRPr="001123CA" w14:paraId="351E222F" w14:textId="77777777" w:rsidTr="00E70A14">
        <w:tc>
          <w:tcPr>
            <w:tcW w:w="9889" w:type="dxa"/>
            <w:gridSpan w:val="4"/>
            <w:shd w:val="clear" w:color="auto" w:fill="auto"/>
          </w:tcPr>
          <w:p w14:paraId="30C29D6D" w14:textId="77777777" w:rsidR="00FD0E0C" w:rsidRPr="001123CA" w:rsidRDefault="00FD0E0C" w:rsidP="00E70A14">
            <w:pPr>
              <w:spacing w:before="60" w:after="60"/>
              <w:ind w:left="426" w:hanging="284"/>
              <w:rPr>
                <w:rFonts w:ascii="Cambria" w:hAnsi="Cambria" w:cs="Arial"/>
                <w:b/>
              </w:rPr>
            </w:pPr>
            <w:r w:rsidRPr="001123CA">
              <w:rPr>
                <w:rFonts w:ascii="Cambria" w:hAnsi="Cambria" w:cs="Arial"/>
                <w:b/>
              </w:rPr>
              <w:t>Premesso</w:t>
            </w:r>
          </w:p>
        </w:tc>
      </w:tr>
      <w:tr w:rsidR="00FD0E0C" w:rsidRPr="001123CA" w14:paraId="062546DE" w14:textId="77777777" w:rsidTr="00E70A14">
        <w:tc>
          <w:tcPr>
            <w:tcW w:w="9889" w:type="dxa"/>
            <w:gridSpan w:val="4"/>
            <w:shd w:val="clear" w:color="auto" w:fill="auto"/>
          </w:tcPr>
          <w:p w14:paraId="6AB57713" w14:textId="77777777" w:rsidR="00FD0E0C" w:rsidRPr="001D2368" w:rsidRDefault="00FD0E0C" w:rsidP="00D44FD8">
            <w:pPr>
              <w:numPr>
                <w:ilvl w:val="0"/>
                <w:numId w:val="7"/>
              </w:numPr>
              <w:spacing w:before="40" w:after="40"/>
              <w:ind w:left="360"/>
              <w:rPr>
                <w:rFonts w:ascii="Cambria" w:hAnsi="Cambria"/>
              </w:rPr>
            </w:pPr>
            <w:r>
              <w:rPr>
                <w:rFonts w:ascii="Cambria" w:hAnsi="Cambria" w:cs="Arial"/>
              </w:rPr>
              <w:t>Premesso</w:t>
            </w:r>
            <w:r w:rsidRPr="001D2368">
              <w:rPr>
                <w:rFonts w:ascii="Cambria" w:hAnsi="Cambria"/>
                <w:b/>
              </w:rPr>
              <w:t xml:space="preserve"> </w:t>
            </w:r>
            <w:r w:rsidRPr="001D2368">
              <w:rPr>
                <w:rFonts w:ascii="Cambria" w:hAnsi="Cambria"/>
              </w:rPr>
              <w:t xml:space="preserve">che in conseguenza del recente evento calamitoso verificatosi in data </w:t>
            </w:r>
            <w:r w:rsidRPr="00901B22">
              <w:rPr>
                <w:rFonts w:ascii="Cambria" w:hAnsi="Cambria" w:cs="Arial"/>
                <w:highlight w:val="green"/>
              </w:rPr>
              <w:t>___</w:t>
            </w:r>
            <w:r w:rsidRPr="001D2368">
              <w:rPr>
                <w:rFonts w:ascii="Cambria" w:hAnsi="Cambria" w:cs="Arial"/>
              </w:rPr>
              <w:t xml:space="preserve">, </w:t>
            </w:r>
            <w:r w:rsidRPr="001D2368">
              <w:rPr>
                <w:rFonts w:ascii="Cambria" w:hAnsi="Cambria"/>
              </w:rPr>
              <w:t xml:space="preserve">che ha colpito il territorio comunale in località </w:t>
            </w:r>
            <w:r w:rsidRPr="00901B22">
              <w:rPr>
                <w:rFonts w:ascii="Cambria" w:hAnsi="Cambria" w:cs="Arial"/>
                <w:highlight w:val="green"/>
              </w:rPr>
              <w:t>___</w:t>
            </w:r>
            <w:r w:rsidRPr="001D2368">
              <w:rPr>
                <w:rFonts w:ascii="Cambria" w:hAnsi="Cambria" w:cs="Arial"/>
              </w:rPr>
              <w:t xml:space="preserve"> </w:t>
            </w:r>
            <w:r w:rsidRPr="001D2368">
              <w:rPr>
                <w:rFonts w:ascii="Cambria" w:hAnsi="Cambria"/>
              </w:rPr>
              <w:t xml:space="preserve">si è determinata una situazione di grave disagio per la popolazione ivi residente, che deve far fronte alla carenza di strutture essenziali per assicurare il normale svolgimento della vita comunitaria, ed in particolare </w:t>
            </w:r>
            <w:r w:rsidRPr="001D2368">
              <w:rPr>
                <w:rFonts w:ascii="Cambria" w:hAnsi="Cambria" w:cs="Arial"/>
                <w:highlight w:val="green"/>
              </w:rPr>
              <w:t>___</w:t>
            </w:r>
            <w:r w:rsidRPr="001D2368">
              <w:rPr>
                <w:rFonts w:ascii="Cambria" w:hAnsi="Cambria"/>
              </w:rPr>
              <w:t xml:space="preserve">; </w:t>
            </w:r>
          </w:p>
          <w:p w14:paraId="24E8F07B" w14:textId="5C9E4D79" w:rsidR="00FD0E0C" w:rsidRPr="00FD0E0C" w:rsidRDefault="00FD0E0C" w:rsidP="00D44FD8">
            <w:pPr>
              <w:numPr>
                <w:ilvl w:val="0"/>
                <w:numId w:val="7"/>
              </w:numPr>
              <w:spacing w:before="40" w:after="40"/>
              <w:ind w:left="360"/>
              <w:rPr>
                <w:rFonts w:ascii="Cambria" w:hAnsi="Cambria" w:cs="Arial"/>
                <w:b/>
              </w:rPr>
            </w:pPr>
            <w:r w:rsidRPr="00D44FD8">
              <w:rPr>
                <w:rFonts w:ascii="Cambria" w:hAnsi="Cambria" w:cs="Arial"/>
              </w:rPr>
              <w:t>Ritenuto</w:t>
            </w:r>
            <w:r w:rsidRPr="001D2368">
              <w:rPr>
                <w:rFonts w:ascii="Cambria" w:hAnsi="Cambria"/>
              </w:rPr>
              <w:t xml:space="preserve"> di dover provvedere in merito, anche e soprattutto al fine di scongiurare possibili rischi per l'incolumità dei cittadini, con la messa a disposizione dei seguenti immobili, e precisamente: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9"/>
              <w:gridCol w:w="3221"/>
              <w:gridCol w:w="3223"/>
            </w:tblGrid>
            <w:tr w:rsidR="00FD0E0C" w:rsidRPr="00B052CE" w14:paraId="562434F1" w14:textId="77777777" w:rsidTr="00E70A14">
              <w:tc>
                <w:tcPr>
                  <w:tcW w:w="3009" w:type="dxa"/>
                  <w:shd w:val="clear" w:color="auto" w:fill="auto"/>
                </w:tcPr>
                <w:p w14:paraId="641CB6F7" w14:textId="77777777" w:rsidR="00FD0E0C" w:rsidRPr="00B052CE" w:rsidRDefault="00FD0E0C" w:rsidP="00FD0E0C">
                  <w:pPr>
                    <w:spacing w:before="60" w:after="60"/>
                    <w:jc w:val="center"/>
                    <w:rPr>
                      <w:rFonts w:ascii="Cambria" w:hAnsi="Cambria"/>
                      <w:b/>
                    </w:rPr>
                  </w:pPr>
                  <w:r w:rsidRPr="00B052CE">
                    <w:rPr>
                      <w:rFonts w:ascii="Cambria" w:hAnsi="Cambria"/>
                      <w:b/>
                    </w:rPr>
                    <w:t>indirizzo</w:t>
                  </w:r>
                </w:p>
              </w:tc>
              <w:tc>
                <w:tcPr>
                  <w:tcW w:w="3259" w:type="dxa"/>
                  <w:shd w:val="clear" w:color="auto" w:fill="auto"/>
                </w:tcPr>
                <w:p w14:paraId="3CA3FB45" w14:textId="77777777" w:rsidR="00FD0E0C" w:rsidRPr="00B052CE" w:rsidRDefault="00FD0E0C" w:rsidP="00FD0E0C">
                  <w:pPr>
                    <w:tabs>
                      <w:tab w:val="left" w:pos="1054"/>
                    </w:tabs>
                    <w:spacing w:before="60" w:after="60"/>
                    <w:jc w:val="center"/>
                    <w:rPr>
                      <w:rFonts w:ascii="Cambria" w:hAnsi="Cambria"/>
                      <w:b/>
                    </w:rPr>
                  </w:pPr>
                  <w:r w:rsidRPr="00B052CE">
                    <w:rPr>
                      <w:rFonts w:ascii="Cambria" w:hAnsi="Cambria"/>
                      <w:b/>
                    </w:rPr>
                    <w:t>proprietario</w:t>
                  </w:r>
                </w:p>
              </w:tc>
              <w:tc>
                <w:tcPr>
                  <w:tcW w:w="3260" w:type="dxa"/>
                  <w:shd w:val="clear" w:color="auto" w:fill="auto"/>
                </w:tcPr>
                <w:p w14:paraId="79EB623A" w14:textId="77777777" w:rsidR="00FD0E0C" w:rsidRPr="00B052CE" w:rsidRDefault="00FD0E0C" w:rsidP="00FD0E0C">
                  <w:pPr>
                    <w:spacing w:before="60" w:after="60"/>
                    <w:jc w:val="center"/>
                    <w:rPr>
                      <w:rFonts w:ascii="Cambria" w:hAnsi="Cambria"/>
                    </w:rPr>
                  </w:pPr>
                  <w:r w:rsidRPr="00B052CE">
                    <w:rPr>
                      <w:rFonts w:ascii="Cambria" w:hAnsi="Cambria"/>
                      <w:b/>
                    </w:rPr>
                    <w:t>destinazione</w:t>
                  </w:r>
                </w:p>
              </w:tc>
            </w:tr>
            <w:tr w:rsidR="00FD0E0C" w:rsidRPr="00B052CE" w14:paraId="76108929" w14:textId="77777777" w:rsidTr="00E70A14">
              <w:tc>
                <w:tcPr>
                  <w:tcW w:w="3009" w:type="dxa"/>
                  <w:shd w:val="clear" w:color="auto" w:fill="auto"/>
                </w:tcPr>
                <w:p w14:paraId="460FF4B7" w14:textId="77777777" w:rsidR="00FD0E0C" w:rsidRPr="00B052CE" w:rsidRDefault="00FD0E0C" w:rsidP="00FD0E0C">
                  <w:pPr>
                    <w:spacing w:before="60" w:after="60"/>
                    <w:rPr>
                      <w:rFonts w:ascii="Cambria" w:hAnsi="Cambria"/>
                      <w:b/>
                    </w:rPr>
                  </w:pPr>
                </w:p>
              </w:tc>
              <w:tc>
                <w:tcPr>
                  <w:tcW w:w="3259" w:type="dxa"/>
                  <w:shd w:val="clear" w:color="auto" w:fill="auto"/>
                </w:tcPr>
                <w:p w14:paraId="6D2BF149" w14:textId="77777777" w:rsidR="00FD0E0C" w:rsidRPr="00B052CE" w:rsidRDefault="00FD0E0C" w:rsidP="00FD0E0C">
                  <w:pPr>
                    <w:spacing w:before="60" w:after="60"/>
                    <w:rPr>
                      <w:rFonts w:ascii="Cambria" w:hAnsi="Cambria"/>
                      <w:b/>
                    </w:rPr>
                  </w:pPr>
                </w:p>
              </w:tc>
              <w:tc>
                <w:tcPr>
                  <w:tcW w:w="3260" w:type="dxa"/>
                  <w:shd w:val="clear" w:color="auto" w:fill="auto"/>
                </w:tcPr>
                <w:p w14:paraId="49D4716F" w14:textId="77777777" w:rsidR="00FD0E0C" w:rsidRPr="00B052CE" w:rsidRDefault="00FD0E0C" w:rsidP="00FD0E0C">
                  <w:pPr>
                    <w:spacing w:before="60" w:after="60"/>
                    <w:rPr>
                      <w:rFonts w:ascii="Cambria" w:hAnsi="Cambria"/>
                      <w:b/>
                    </w:rPr>
                  </w:pPr>
                </w:p>
              </w:tc>
            </w:tr>
            <w:tr w:rsidR="00FD0E0C" w:rsidRPr="00B052CE" w14:paraId="31D3E3A4" w14:textId="77777777" w:rsidTr="00E70A14">
              <w:tc>
                <w:tcPr>
                  <w:tcW w:w="3009" w:type="dxa"/>
                  <w:shd w:val="clear" w:color="auto" w:fill="auto"/>
                </w:tcPr>
                <w:p w14:paraId="736AE1ED" w14:textId="77777777" w:rsidR="00FD0E0C" w:rsidRPr="00B052CE" w:rsidRDefault="00FD0E0C" w:rsidP="00FD0E0C">
                  <w:pPr>
                    <w:spacing w:before="60" w:after="60"/>
                    <w:rPr>
                      <w:rFonts w:ascii="Cambria" w:hAnsi="Cambria"/>
                      <w:b/>
                    </w:rPr>
                  </w:pPr>
                </w:p>
              </w:tc>
              <w:tc>
                <w:tcPr>
                  <w:tcW w:w="3259" w:type="dxa"/>
                  <w:shd w:val="clear" w:color="auto" w:fill="auto"/>
                </w:tcPr>
                <w:p w14:paraId="666A4100" w14:textId="77777777" w:rsidR="00FD0E0C" w:rsidRPr="00B052CE" w:rsidRDefault="00FD0E0C" w:rsidP="00FD0E0C">
                  <w:pPr>
                    <w:spacing w:before="60" w:after="60"/>
                    <w:rPr>
                      <w:rFonts w:ascii="Cambria" w:hAnsi="Cambria"/>
                      <w:b/>
                    </w:rPr>
                  </w:pPr>
                </w:p>
              </w:tc>
              <w:tc>
                <w:tcPr>
                  <w:tcW w:w="3260" w:type="dxa"/>
                  <w:shd w:val="clear" w:color="auto" w:fill="auto"/>
                </w:tcPr>
                <w:p w14:paraId="154C793D" w14:textId="77777777" w:rsidR="00FD0E0C" w:rsidRPr="00B052CE" w:rsidRDefault="00FD0E0C" w:rsidP="00FD0E0C">
                  <w:pPr>
                    <w:spacing w:before="60" w:after="60"/>
                    <w:rPr>
                      <w:rFonts w:ascii="Cambria" w:hAnsi="Cambria"/>
                      <w:b/>
                    </w:rPr>
                  </w:pPr>
                </w:p>
              </w:tc>
            </w:tr>
          </w:tbl>
          <w:p w14:paraId="2FA06D3C" w14:textId="77777777" w:rsidR="00FD0E0C" w:rsidRPr="00682D27" w:rsidRDefault="00FD0E0C" w:rsidP="00D44FD8">
            <w:pPr>
              <w:numPr>
                <w:ilvl w:val="0"/>
                <w:numId w:val="7"/>
              </w:numPr>
              <w:spacing w:before="40" w:after="40"/>
              <w:ind w:left="360"/>
              <w:rPr>
                <w:rFonts w:ascii="Cambria" w:hAnsi="Cambria"/>
                <w:b/>
              </w:rPr>
            </w:pPr>
            <w:r w:rsidRPr="00D44FD8">
              <w:rPr>
                <w:rFonts w:ascii="Cambria" w:hAnsi="Cambria" w:cs="Arial"/>
              </w:rPr>
              <w:t>Visti</w:t>
            </w:r>
            <w:r>
              <w:rPr>
                <w:rFonts w:ascii="Cambria" w:hAnsi="Cambria"/>
                <w:b/>
              </w:rPr>
              <w:t xml:space="preserve"> </w:t>
            </w:r>
            <w:r w:rsidRPr="001D2368">
              <w:rPr>
                <w:rFonts w:ascii="Cambria" w:hAnsi="Cambria"/>
              </w:rPr>
              <w:t xml:space="preserve">gli articoli n. </w:t>
            </w:r>
            <w:r w:rsidRPr="001D2368">
              <w:rPr>
                <w:rFonts w:ascii="Cambria" w:hAnsi="Cambria" w:cs="Arial"/>
                <w:highlight w:val="green"/>
              </w:rPr>
              <w:t>___</w:t>
            </w:r>
            <w:r w:rsidRPr="001D2368">
              <w:rPr>
                <w:rFonts w:ascii="Cambria" w:hAnsi="Cambria" w:cs="Arial"/>
              </w:rPr>
              <w:t xml:space="preserve"> </w:t>
            </w:r>
            <w:r w:rsidRPr="001D2368">
              <w:rPr>
                <w:rFonts w:ascii="Cambria" w:hAnsi="Cambria"/>
              </w:rPr>
              <w:t>dell'Ordinanza n.</w:t>
            </w:r>
            <w:r w:rsidRPr="001D2368">
              <w:rPr>
                <w:rFonts w:ascii="Cambria" w:hAnsi="Cambria" w:cs="Arial"/>
              </w:rPr>
              <w:t xml:space="preserve"> </w:t>
            </w:r>
            <w:r w:rsidRPr="001D2368">
              <w:rPr>
                <w:rFonts w:ascii="Cambria" w:hAnsi="Cambria" w:cs="Arial"/>
                <w:highlight w:val="green"/>
              </w:rPr>
              <w:t>___</w:t>
            </w:r>
            <w:r w:rsidRPr="001D2368">
              <w:rPr>
                <w:rFonts w:ascii="Cambria" w:hAnsi="Cambria"/>
              </w:rPr>
              <w:t xml:space="preserve">, emanata dal Ministero dell’Interno in data </w:t>
            </w:r>
            <w:r w:rsidRPr="001D2368">
              <w:rPr>
                <w:rFonts w:ascii="Cambria" w:hAnsi="Cambria" w:cs="Arial"/>
                <w:highlight w:val="green"/>
              </w:rPr>
              <w:t>___</w:t>
            </w:r>
            <w:r w:rsidRPr="001D2368">
              <w:rPr>
                <w:rFonts w:ascii="Cambria" w:hAnsi="Cambria" w:cs="Arial"/>
              </w:rPr>
              <w:t xml:space="preserve"> </w:t>
            </w:r>
            <w:r w:rsidRPr="001D2368">
              <w:rPr>
                <w:rFonts w:ascii="Cambria" w:hAnsi="Cambria"/>
              </w:rPr>
              <w:t>in relazione agli eventi verificatisi</w:t>
            </w:r>
            <w:r>
              <w:rPr>
                <w:rFonts w:ascii="Cambria" w:hAnsi="Cambria"/>
              </w:rPr>
              <w:t>;</w:t>
            </w:r>
          </w:p>
          <w:p w14:paraId="388B60C0" w14:textId="77777777" w:rsidR="00FD0E0C" w:rsidRPr="00FD0E0C" w:rsidRDefault="00FD0E0C" w:rsidP="00D44FD8">
            <w:pPr>
              <w:numPr>
                <w:ilvl w:val="0"/>
                <w:numId w:val="7"/>
              </w:numPr>
              <w:spacing w:before="40" w:after="40"/>
              <w:ind w:left="360"/>
              <w:rPr>
                <w:rFonts w:ascii="Cambria" w:hAnsi="Cambria"/>
              </w:rPr>
            </w:pPr>
            <w:r w:rsidRPr="00D44FD8">
              <w:rPr>
                <w:rFonts w:ascii="Cambria" w:hAnsi="Cambria" w:cs="Arial"/>
              </w:rPr>
              <w:t>Visto</w:t>
            </w:r>
            <w:r>
              <w:rPr>
                <w:rFonts w:ascii="Cambria" w:hAnsi="Cambria"/>
              </w:rPr>
              <w:t xml:space="preserve"> l’art.</w:t>
            </w:r>
            <w:r w:rsidRPr="00682D27">
              <w:rPr>
                <w:rFonts w:ascii="Cambria" w:hAnsi="Cambria"/>
              </w:rPr>
              <w:t xml:space="preserve"> 7 della </w:t>
            </w:r>
            <w:r>
              <w:rPr>
                <w:rFonts w:ascii="Cambria" w:hAnsi="Cambria"/>
              </w:rPr>
              <w:t>L.</w:t>
            </w:r>
            <w:r w:rsidRPr="00682D27">
              <w:rPr>
                <w:rFonts w:ascii="Cambria" w:hAnsi="Cambria"/>
              </w:rPr>
              <w:t xml:space="preserve"> 2248</w:t>
            </w:r>
            <w:r>
              <w:rPr>
                <w:rFonts w:ascii="Cambria" w:hAnsi="Cambria"/>
              </w:rPr>
              <w:t>/</w:t>
            </w:r>
            <w:r w:rsidRPr="00682D27">
              <w:rPr>
                <w:rFonts w:ascii="Cambria" w:hAnsi="Cambria"/>
              </w:rPr>
              <w:t xml:space="preserve">1865, </w:t>
            </w:r>
            <w:proofErr w:type="spellStart"/>
            <w:r w:rsidRPr="00682D27">
              <w:rPr>
                <w:rFonts w:ascii="Cambria" w:hAnsi="Cambria"/>
              </w:rPr>
              <w:t>All</w:t>
            </w:r>
            <w:proofErr w:type="spellEnd"/>
            <w:r w:rsidRPr="00682D27">
              <w:rPr>
                <w:rFonts w:ascii="Cambria" w:hAnsi="Cambria"/>
              </w:rPr>
              <w:t>. E;</w:t>
            </w:r>
          </w:p>
          <w:p w14:paraId="560B8A4E" w14:textId="77777777" w:rsidR="00FD0E0C" w:rsidRDefault="00FD0E0C" w:rsidP="00D44FD8">
            <w:pPr>
              <w:numPr>
                <w:ilvl w:val="0"/>
                <w:numId w:val="7"/>
              </w:numPr>
              <w:spacing w:before="40" w:after="40"/>
              <w:ind w:left="360"/>
              <w:rPr>
                <w:rFonts w:ascii="Cambria" w:hAnsi="Cambria"/>
              </w:rPr>
            </w:pPr>
            <w:r>
              <w:rPr>
                <w:rFonts w:ascii="Cambria" w:hAnsi="Cambria"/>
              </w:rPr>
              <w:t>Visto</w:t>
            </w:r>
            <w:r w:rsidRPr="001D2368">
              <w:rPr>
                <w:rFonts w:ascii="Cambria" w:hAnsi="Cambria"/>
              </w:rPr>
              <w:t xml:space="preserve"> il </w:t>
            </w:r>
            <w:proofErr w:type="spellStart"/>
            <w:r w:rsidRPr="001D2368">
              <w:rPr>
                <w:rFonts w:ascii="Cambria" w:hAnsi="Cambria"/>
              </w:rPr>
              <w:t>D.lgs</w:t>
            </w:r>
            <w:proofErr w:type="spellEnd"/>
            <w:r w:rsidRPr="001D2368">
              <w:rPr>
                <w:rFonts w:ascii="Cambria" w:hAnsi="Cambria"/>
              </w:rPr>
              <w:t xml:space="preserve"> </w:t>
            </w:r>
            <w:r>
              <w:rPr>
                <w:rFonts w:ascii="Cambria" w:hAnsi="Cambria"/>
              </w:rPr>
              <w:t>0</w:t>
            </w:r>
            <w:r w:rsidRPr="001D2368">
              <w:rPr>
                <w:rFonts w:ascii="Cambria" w:hAnsi="Cambria"/>
              </w:rPr>
              <w:t>1/2018;</w:t>
            </w:r>
          </w:p>
          <w:p w14:paraId="13C5A309" w14:textId="77777777" w:rsidR="00FD0E0C" w:rsidRPr="00A75C8B" w:rsidRDefault="00FD0E0C" w:rsidP="00D44FD8">
            <w:pPr>
              <w:numPr>
                <w:ilvl w:val="0"/>
                <w:numId w:val="7"/>
              </w:numPr>
              <w:spacing w:before="40" w:after="40"/>
              <w:ind w:left="360"/>
              <w:rPr>
                <w:rFonts w:ascii="Cambria" w:hAnsi="Cambria"/>
              </w:rPr>
            </w:pPr>
            <w:r w:rsidRPr="00A75C8B">
              <w:rPr>
                <w:rFonts w:ascii="Cambria" w:hAnsi="Cambria"/>
              </w:rPr>
              <w:t>Visti gli artt. 50 e 54 del D.lgs. 267/2000;</w:t>
            </w:r>
          </w:p>
          <w:p w14:paraId="6F46B1F0" w14:textId="7E0A6609" w:rsidR="00FD0E0C" w:rsidRPr="00FD0E0C" w:rsidRDefault="00FD0E0C" w:rsidP="00D44FD8">
            <w:pPr>
              <w:numPr>
                <w:ilvl w:val="0"/>
                <w:numId w:val="7"/>
              </w:numPr>
              <w:spacing w:before="40" w:after="40"/>
              <w:ind w:left="360"/>
              <w:rPr>
                <w:rFonts w:ascii="Cambria" w:hAnsi="Cambria"/>
              </w:rPr>
            </w:pPr>
            <w:r w:rsidRPr="00FD0E0C">
              <w:rPr>
                <w:rFonts w:ascii="Cambria" w:hAnsi="Cambria"/>
              </w:rPr>
              <w:t>Atteso</w:t>
            </w:r>
            <w:r w:rsidRPr="001D2368">
              <w:rPr>
                <w:rFonts w:ascii="Cambria" w:hAnsi="Cambria"/>
              </w:rPr>
              <w:t xml:space="preserve"> che l'urgenza è tale da non consentire l'indugio richiesto per avvisare il Prefetto, al quale tuttavia sarà data comunicazione de</w:t>
            </w:r>
            <w:r>
              <w:rPr>
                <w:rFonts w:ascii="Cambria" w:hAnsi="Cambria"/>
              </w:rPr>
              <w:t xml:space="preserve">l </w:t>
            </w:r>
            <w:r w:rsidRPr="001D2368">
              <w:rPr>
                <w:rFonts w:ascii="Cambria" w:hAnsi="Cambria"/>
              </w:rPr>
              <w:t>presente provvedimento</w:t>
            </w:r>
            <w:r>
              <w:rPr>
                <w:rFonts w:ascii="Cambria" w:hAnsi="Cambria"/>
              </w:rPr>
              <w:t>.</w:t>
            </w:r>
          </w:p>
        </w:tc>
      </w:tr>
      <w:tr w:rsidR="00FD0E0C" w:rsidRPr="00FD0E0C" w14:paraId="0136A95E" w14:textId="77777777" w:rsidTr="00E70A14">
        <w:tc>
          <w:tcPr>
            <w:tcW w:w="9889" w:type="dxa"/>
            <w:gridSpan w:val="4"/>
            <w:tcBorders>
              <w:top w:val="single" w:sz="4" w:space="0" w:color="auto"/>
              <w:left w:val="single" w:sz="4" w:space="0" w:color="auto"/>
              <w:bottom w:val="single" w:sz="4" w:space="0" w:color="auto"/>
              <w:right w:val="single" w:sz="4" w:space="0" w:color="auto"/>
            </w:tcBorders>
            <w:shd w:val="clear" w:color="auto" w:fill="auto"/>
          </w:tcPr>
          <w:p w14:paraId="29BAE02B" w14:textId="7569B946" w:rsidR="00FD0E0C" w:rsidRPr="00FD0E0C" w:rsidRDefault="00FD0E0C" w:rsidP="00E70A14">
            <w:pPr>
              <w:spacing w:before="60" w:after="60"/>
              <w:ind w:left="284" w:hanging="142"/>
              <w:rPr>
                <w:rFonts w:ascii="Cambria" w:hAnsi="Cambria" w:cs="Arial"/>
                <w:b/>
                <w:bCs/>
              </w:rPr>
            </w:pPr>
            <w:r w:rsidRPr="00FD0E0C">
              <w:rPr>
                <w:rFonts w:ascii="Cambria" w:hAnsi="Cambria" w:cs="Arial"/>
                <w:b/>
                <w:bCs/>
              </w:rPr>
              <w:t>Ordina</w:t>
            </w:r>
          </w:p>
        </w:tc>
      </w:tr>
      <w:tr w:rsidR="00FD0E0C" w:rsidRPr="001123CA" w14:paraId="783517D7" w14:textId="77777777" w:rsidTr="00FD0E0C">
        <w:tc>
          <w:tcPr>
            <w:tcW w:w="9889" w:type="dxa"/>
            <w:gridSpan w:val="4"/>
            <w:tcBorders>
              <w:top w:val="single" w:sz="4" w:space="0" w:color="auto"/>
              <w:left w:val="single" w:sz="4" w:space="0" w:color="auto"/>
              <w:bottom w:val="single" w:sz="4" w:space="0" w:color="auto"/>
              <w:right w:val="single" w:sz="4" w:space="0" w:color="auto"/>
            </w:tcBorders>
            <w:shd w:val="clear" w:color="auto" w:fill="auto"/>
          </w:tcPr>
          <w:p w14:paraId="79DF2B7E" w14:textId="77777777" w:rsidR="00FD0E0C" w:rsidRPr="001D2368" w:rsidRDefault="00FD0E0C" w:rsidP="00D44FD8">
            <w:pPr>
              <w:numPr>
                <w:ilvl w:val="0"/>
                <w:numId w:val="7"/>
              </w:numPr>
              <w:spacing w:before="40" w:after="40"/>
              <w:ind w:left="360"/>
              <w:rPr>
                <w:rFonts w:ascii="Cambria" w:hAnsi="Cambria"/>
              </w:rPr>
            </w:pPr>
            <w:r w:rsidRPr="00FD0E0C">
              <w:rPr>
                <w:rFonts w:ascii="Cambria" w:hAnsi="Cambria"/>
              </w:rPr>
              <w:t xml:space="preserve">Di </w:t>
            </w:r>
            <w:r w:rsidRPr="00682D27">
              <w:rPr>
                <w:rFonts w:ascii="Cambria" w:hAnsi="Cambria"/>
              </w:rPr>
              <w:t>requisire i sopra elencati immobili</w:t>
            </w:r>
            <w:r w:rsidRPr="00FD0E0C">
              <w:rPr>
                <w:rFonts w:ascii="Cambria" w:hAnsi="Cambria"/>
              </w:rPr>
              <w:t xml:space="preserve"> </w:t>
            </w:r>
            <w:r w:rsidRPr="001D2368">
              <w:rPr>
                <w:rFonts w:ascii="Cambria" w:hAnsi="Cambria"/>
              </w:rPr>
              <w:t xml:space="preserve">di proprietà delle persone ivi indicate e per le finalità sopra descritte, a far tempo dalla data di notificazione della presente ordinanza e sino a quando non si sarà provveduto al ripristino delle strutture coinvolte dall'evento calamitoso e comunque non oltre la data del </w:t>
            </w:r>
            <w:r w:rsidRPr="00FD0E0C">
              <w:rPr>
                <w:rFonts w:ascii="Cambria" w:hAnsi="Cambria"/>
                <w:highlight w:val="green"/>
              </w:rPr>
              <w:t>___</w:t>
            </w:r>
            <w:r w:rsidRPr="001D2368">
              <w:rPr>
                <w:rFonts w:ascii="Cambria" w:hAnsi="Cambria"/>
              </w:rPr>
              <w:t xml:space="preserve">, salvo proroga.   </w:t>
            </w:r>
          </w:p>
          <w:p w14:paraId="01947D4F" w14:textId="77777777" w:rsidR="00FD0E0C" w:rsidRPr="00FD0E0C" w:rsidRDefault="00FD0E0C" w:rsidP="00D44FD8">
            <w:pPr>
              <w:numPr>
                <w:ilvl w:val="0"/>
                <w:numId w:val="7"/>
              </w:numPr>
              <w:spacing w:before="40" w:after="40"/>
              <w:ind w:left="360"/>
              <w:rPr>
                <w:rFonts w:ascii="Cambria" w:hAnsi="Cambria"/>
              </w:rPr>
            </w:pPr>
            <w:r w:rsidRPr="00FD0E0C">
              <w:rPr>
                <w:rFonts w:ascii="Cambria" w:hAnsi="Cambria"/>
              </w:rPr>
              <w:t xml:space="preserve">Il detentore </w:t>
            </w:r>
            <w:r w:rsidRPr="00FD0E0C">
              <w:rPr>
                <w:rFonts w:ascii="Cambria" w:hAnsi="Cambria"/>
                <w:highlight w:val="green"/>
              </w:rPr>
              <w:t>___</w:t>
            </w:r>
            <w:r w:rsidRPr="00FD0E0C">
              <w:rPr>
                <w:rFonts w:ascii="Cambria" w:hAnsi="Cambria"/>
              </w:rPr>
              <w:t xml:space="preserve"> dovrà cedere i locali sopra indicati il giorno successivo alla notificazione del presente ordine, mediante consegna delle chiavi.</w:t>
            </w:r>
          </w:p>
          <w:p w14:paraId="3897EEFB" w14:textId="77777777" w:rsidR="00FD0E0C" w:rsidRPr="00FD0E0C" w:rsidRDefault="00FD0E0C" w:rsidP="00D44FD8">
            <w:pPr>
              <w:numPr>
                <w:ilvl w:val="0"/>
                <w:numId w:val="7"/>
              </w:numPr>
              <w:spacing w:before="40" w:after="40"/>
              <w:ind w:left="360"/>
              <w:rPr>
                <w:rFonts w:ascii="Cambria" w:hAnsi="Cambria"/>
              </w:rPr>
            </w:pPr>
            <w:r w:rsidRPr="00FD0E0C">
              <w:rPr>
                <w:rFonts w:ascii="Cambria" w:hAnsi="Cambria"/>
              </w:rPr>
              <w:t>All’atto della consegna sarà redatto, in duplice esemplare, verbale di descrizione sommaria dell’immobile requisito. In caso di assenza del detentore, si procederà a cura dell’Ufficiale incaricato, alla presenza di due testimoni. Con successivo provvedimento verrà stabilita l’indennità spettante al proprietario dell’immobile per il periodo di occupazione e per gli eventuali danni all’edificio ed alle suppellettili, ai sensi delle leggi vigenti.</w:t>
            </w:r>
          </w:p>
          <w:p w14:paraId="37B7DE44" w14:textId="77777777" w:rsidR="00FD0E0C" w:rsidRPr="00FD0E0C" w:rsidRDefault="00FD0E0C" w:rsidP="00D44FD8">
            <w:pPr>
              <w:numPr>
                <w:ilvl w:val="0"/>
                <w:numId w:val="7"/>
              </w:numPr>
              <w:spacing w:before="40" w:after="40"/>
              <w:ind w:left="360"/>
              <w:rPr>
                <w:rFonts w:ascii="Cambria" w:hAnsi="Cambria"/>
              </w:rPr>
            </w:pPr>
            <w:r w:rsidRPr="00FD0E0C">
              <w:rPr>
                <w:rFonts w:ascii="Cambria" w:hAnsi="Cambria"/>
              </w:rPr>
              <w:t>La riconsegna di tali aree ai legittimi proprietari nello stato di fatto e di diritto esistente al momento della requisizione, dopo che saranno venuti meno i motivi dell’urgenza.</w:t>
            </w:r>
          </w:p>
          <w:p w14:paraId="23D695CB" w14:textId="33ECD539" w:rsidR="00FD0E0C" w:rsidRPr="00FD0E0C" w:rsidRDefault="00FD0E0C" w:rsidP="00D44FD8">
            <w:pPr>
              <w:numPr>
                <w:ilvl w:val="0"/>
                <w:numId w:val="7"/>
              </w:numPr>
              <w:spacing w:before="40" w:after="40"/>
              <w:ind w:left="360"/>
              <w:rPr>
                <w:rFonts w:ascii="Cambria" w:hAnsi="Cambria"/>
              </w:rPr>
            </w:pPr>
            <w:r w:rsidRPr="00FD0E0C">
              <w:rPr>
                <w:rFonts w:ascii="Cambria" w:hAnsi="Cambria"/>
              </w:rPr>
              <w:t>Di notificare agli interessati la presente ordinanza mediante notifica diretta o, nell’impossibilità, mediante pubblicazione a termini di legge</w:t>
            </w:r>
            <w:r>
              <w:rPr>
                <w:rFonts w:ascii="Cambria" w:hAnsi="Cambria"/>
              </w:rPr>
              <w:t>;</w:t>
            </w:r>
          </w:p>
          <w:p w14:paraId="734120AE" w14:textId="77777777" w:rsidR="00FD0E0C" w:rsidRPr="00FD0E0C" w:rsidRDefault="00FD0E0C" w:rsidP="00D44FD8">
            <w:pPr>
              <w:numPr>
                <w:ilvl w:val="0"/>
                <w:numId w:val="7"/>
              </w:numPr>
              <w:spacing w:before="40" w:after="40"/>
              <w:ind w:left="360"/>
              <w:rPr>
                <w:rFonts w:ascii="Cambria" w:hAnsi="Cambria" w:cs="Arial"/>
              </w:rPr>
            </w:pPr>
            <w:r w:rsidRPr="00682D27">
              <w:rPr>
                <w:rFonts w:ascii="Cambria" w:hAnsi="Cambria"/>
              </w:rPr>
              <w:t xml:space="preserve">Responsabile del procedimento è il Sig. </w:t>
            </w:r>
            <w:r w:rsidRPr="001D2368">
              <w:rPr>
                <w:rFonts w:ascii="Cambria" w:hAnsi="Cambria" w:cs="Arial"/>
                <w:highlight w:val="green"/>
              </w:rPr>
              <w:t>___</w:t>
            </w:r>
            <w:r w:rsidRPr="00682D27">
              <w:rPr>
                <w:rFonts w:ascii="Cambria" w:hAnsi="Cambria" w:cs="Arial"/>
              </w:rPr>
              <w:t xml:space="preserve"> </w:t>
            </w:r>
            <w:r w:rsidRPr="00682D27">
              <w:rPr>
                <w:rFonts w:ascii="Cambria" w:hAnsi="Cambria"/>
              </w:rPr>
              <w:t>presso l'U.T.C.</w:t>
            </w:r>
            <w:r>
              <w:rPr>
                <w:rFonts w:ascii="Cambria" w:hAnsi="Cambria"/>
              </w:rPr>
              <w:t>;</w:t>
            </w:r>
          </w:p>
          <w:p w14:paraId="248F985E" w14:textId="77777777" w:rsidR="00FD0E0C" w:rsidRPr="00682D27" w:rsidRDefault="00FD0E0C" w:rsidP="00D44FD8">
            <w:pPr>
              <w:numPr>
                <w:ilvl w:val="0"/>
                <w:numId w:val="7"/>
              </w:numPr>
              <w:spacing w:before="40" w:after="40"/>
              <w:ind w:left="360"/>
              <w:rPr>
                <w:rFonts w:ascii="Cambria" w:hAnsi="Cambria" w:cs="Arial"/>
              </w:rPr>
            </w:pPr>
            <w:r w:rsidRPr="00682D27">
              <w:rPr>
                <w:rFonts w:ascii="Cambria" w:hAnsi="Cambria"/>
              </w:rPr>
              <w:t xml:space="preserve">Il Comando di Polizia </w:t>
            </w:r>
            <w:r>
              <w:rPr>
                <w:rFonts w:ascii="Cambria" w:hAnsi="Cambria"/>
              </w:rPr>
              <w:t>Locale</w:t>
            </w:r>
            <w:r w:rsidRPr="00682D27">
              <w:rPr>
                <w:rFonts w:ascii="Cambria" w:hAnsi="Cambria"/>
              </w:rPr>
              <w:t xml:space="preserve"> è incaricato della notificazione e della esecuzione della presente Ordinanza, che in copia viene trasmessa al Sig. Prefetto di </w:t>
            </w:r>
            <w:r w:rsidRPr="001D2368">
              <w:rPr>
                <w:rFonts w:ascii="Cambria" w:hAnsi="Cambria" w:cs="Arial"/>
                <w:highlight w:val="green"/>
              </w:rPr>
              <w:t>___</w:t>
            </w:r>
            <w:r w:rsidRPr="00682D27">
              <w:rPr>
                <w:rFonts w:ascii="Cambria" w:hAnsi="Cambria"/>
              </w:rPr>
              <w:t>;</w:t>
            </w:r>
          </w:p>
          <w:p w14:paraId="3F6A9DD0" w14:textId="2526CF20" w:rsidR="00FD0E0C" w:rsidRPr="00FD0E0C" w:rsidRDefault="00FD0E0C" w:rsidP="00D44FD8">
            <w:pPr>
              <w:numPr>
                <w:ilvl w:val="0"/>
                <w:numId w:val="7"/>
              </w:numPr>
              <w:spacing w:before="40" w:after="40"/>
              <w:ind w:left="360"/>
              <w:rPr>
                <w:rFonts w:ascii="Cambria" w:hAnsi="Cambria" w:cs="Arial"/>
              </w:rPr>
            </w:pPr>
            <w:r w:rsidRPr="00682D27">
              <w:rPr>
                <w:rFonts w:ascii="Cambria" w:hAnsi="Cambria"/>
              </w:rPr>
              <w:t xml:space="preserve"> </w:t>
            </w:r>
            <w:r w:rsidRPr="00D44FD8">
              <w:rPr>
                <w:rFonts w:ascii="Cambria" w:hAnsi="Cambria"/>
              </w:rPr>
              <w:t>Che</w:t>
            </w:r>
            <w:r w:rsidRPr="00901B22">
              <w:rPr>
                <w:rFonts w:ascii="Cambria" w:hAnsi="Cambria" w:cs="Arial"/>
              </w:rPr>
              <w:t xml:space="preserve"> </w:t>
            </w:r>
            <w:r w:rsidRPr="00FD0E0C">
              <w:rPr>
                <w:rFonts w:ascii="Cambria" w:hAnsi="Cambria"/>
              </w:rPr>
              <w:t>contro</w:t>
            </w:r>
            <w:r w:rsidRPr="00901B22">
              <w:rPr>
                <w:rFonts w:ascii="Cambria" w:hAnsi="Cambria" w:cs="Arial"/>
              </w:rPr>
              <w:t xml:space="preserve"> la presente ordinanza quanti hanno interesse potranno fare ricorso al Prefetto entro 30 giorni, al TAR Piemonte entro 60 giorni ed entro 120 giorni al Capo dello Stato, termini tutti decorrenti dalla data di notifica del presente provvedimento o della piena conoscenza dello stesso</w:t>
            </w:r>
            <w:r>
              <w:rPr>
                <w:rFonts w:ascii="Cambria" w:hAnsi="Cambria" w:cs="Arial"/>
              </w:rPr>
              <w:t>.</w:t>
            </w:r>
          </w:p>
        </w:tc>
      </w:tr>
      <w:tr w:rsidR="00FD0E0C" w:rsidRPr="00396368" w14:paraId="42A91C45" w14:textId="77777777" w:rsidTr="00E70A14">
        <w:tc>
          <w:tcPr>
            <w:tcW w:w="1951" w:type="dxa"/>
            <w:vMerge w:val="restart"/>
            <w:shd w:val="clear" w:color="auto" w:fill="auto"/>
            <w:vAlign w:val="center"/>
          </w:tcPr>
          <w:p w14:paraId="22A3C0F9" w14:textId="67BC7FA2" w:rsidR="00FD0E0C" w:rsidRPr="00396368" w:rsidRDefault="00FD0E0C" w:rsidP="00E70A14">
            <w:pPr>
              <w:spacing w:before="60" w:after="60"/>
              <w:jc w:val="right"/>
              <w:rPr>
                <w:rFonts w:ascii="Cambria" w:hAnsi="Cambria" w:cs="Arial"/>
                <w:b/>
              </w:rPr>
            </w:pPr>
            <w:r>
              <w:rPr>
                <w:rFonts w:ascii="Cambria" w:hAnsi="Cambria" w:cs="Arial"/>
                <w:b/>
              </w:rPr>
              <w:t>note</w:t>
            </w:r>
          </w:p>
        </w:tc>
        <w:tc>
          <w:tcPr>
            <w:tcW w:w="7938" w:type="dxa"/>
            <w:gridSpan w:val="3"/>
            <w:shd w:val="clear" w:color="auto" w:fill="auto"/>
          </w:tcPr>
          <w:p w14:paraId="7F2ED4DD" w14:textId="77777777" w:rsidR="00FD0E0C" w:rsidRPr="00396368" w:rsidRDefault="00FD0E0C" w:rsidP="00E70A14">
            <w:pPr>
              <w:spacing w:before="40" w:after="40"/>
              <w:rPr>
                <w:rFonts w:ascii="Cambria" w:hAnsi="Cambria" w:cs="Arial"/>
                <w:b/>
              </w:rPr>
            </w:pPr>
            <w:r w:rsidRPr="003C3615">
              <w:rPr>
                <w:rFonts w:ascii="Cambria" w:hAnsi="Cambria" w:cs="Arial"/>
                <w:i/>
              </w:rPr>
              <w:t xml:space="preserve">in </w:t>
            </w:r>
            <w:r w:rsidRPr="003C3615">
              <w:rPr>
                <w:rFonts w:ascii="Cambria" w:hAnsi="Cambria" w:cs="Arial"/>
                <w:i/>
                <w:highlight w:val="green"/>
              </w:rPr>
              <w:t>verde</w:t>
            </w:r>
            <w:r w:rsidRPr="003C3615">
              <w:rPr>
                <w:rFonts w:ascii="Cambria" w:hAnsi="Cambria" w:cs="Arial"/>
                <w:i/>
              </w:rPr>
              <w:t xml:space="preserve"> le parti da completare</w:t>
            </w:r>
          </w:p>
        </w:tc>
      </w:tr>
      <w:tr w:rsidR="00FD0E0C" w:rsidRPr="00396368" w14:paraId="00227C42" w14:textId="77777777" w:rsidTr="00E70A14">
        <w:tc>
          <w:tcPr>
            <w:tcW w:w="1951" w:type="dxa"/>
            <w:vMerge/>
            <w:shd w:val="clear" w:color="auto" w:fill="auto"/>
            <w:vAlign w:val="center"/>
          </w:tcPr>
          <w:p w14:paraId="28C05EB3" w14:textId="64931933" w:rsidR="00FD0E0C" w:rsidRPr="00396368" w:rsidRDefault="00FD0E0C" w:rsidP="00E70A14">
            <w:pPr>
              <w:spacing w:before="60" w:after="60"/>
              <w:jc w:val="right"/>
              <w:rPr>
                <w:rFonts w:ascii="Cambria" w:hAnsi="Cambria" w:cs="Arial"/>
                <w:b/>
              </w:rPr>
            </w:pPr>
          </w:p>
        </w:tc>
        <w:tc>
          <w:tcPr>
            <w:tcW w:w="7938" w:type="dxa"/>
            <w:gridSpan w:val="3"/>
            <w:shd w:val="clear" w:color="auto" w:fill="auto"/>
          </w:tcPr>
          <w:p w14:paraId="2B9F7310" w14:textId="77777777" w:rsidR="00FD0E0C" w:rsidRDefault="00FD0E0C" w:rsidP="00FD0E0C">
            <w:pPr>
              <w:overflowPunct/>
              <w:autoSpaceDE/>
              <w:autoSpaceDN/>
              <w:adjustRightInd/>
              <w:ind w:left="360"/>
              <w:jc w:val="both"/>
              <w:textAlignment w:val="auto"/>
              <w:rPr>
                <w:rFonts w:ascii="Cambria" w:hAnsi="Cambria" w:cs="Arial"/>
                <w:i/>
                <w:color w:val="FF0000"/>
                <w:sz w:val="16"/>
                <w:szCs w:val="16"/>
              </w:rPr>
            </w:pPr>
            <w:r w:rsidRPr="00682D27">
              <w:rPr>
                <w:rFonts w:ascii="Cambria" w:hAnsi="Cambria" w:cs="Arial"/>
                <w:i/>
                <w:color w:val="FF0000"/>
                <w:sz w:val="16"/>
                <w:szCs w:val="16"/>
              </w:rPr>
              <w:t xml:space="preserve">Il sindaco può adottare provvedimenti di requisizione di beni privati per grave necessità pubblica - ai sensi dell’art. 7 della l. n. 2248/1865, </w:t>
            </w:r>
            <w:proofErr w:type="spellStart"/>
            <w:r w:rsidRPr="00682D27">
              <w:rPr>
                <w:rFonts w:ascii="Cambria" w:hAnsi="Cambria" w:cs="Arial"/>
                <w:i/>
                <w:color w:val="FF0000"/>
                <w:sz w:val="16"/>
                <w:szCs w:val="16"/>
              </w:rPr>
              <w:t>all</w:t>
            </w:r>
            <w:proofErr w:type="spellEnd"/>
            <w:r w:rsidRPr="00682D27">
              <w:rPr>
                <w:rFonts w:ascii="Cambria" w:hAnsi="Cambria" w:cs="Arial"/>
                <w:i/>
                <w:color w:val="FF0000"/>
                <w:sz w:val="16"/>
                <w:szCs w:val="16"/>
              </w:rPr>
              <w:t>. E - solo se sono presenti eccezionali motivi di assoluta necessità e urgenza tali da non consentire l’intervento del prefetto. Il che non si verifica se le situazioni di carenza abitativa sussistono da diverso tempo, o qualora si voglia provvedere alla sistemazione di famiglie rimaste senza tetto in conseguenza di sfratto, o quando la situazione di emergenza sia rivolta a ovviare all’inerzia, protrattasi nel tempo, della stessa amministrazione pubblica; la quale, con la requisizione di alloggi, intende invece ovviare a endemiche carenze abitative (Cons. Stato, sez. IV: 13 settembre 1995, n. 693; 28 marzo 1994, n. 291; 6 marzo 1989, n. 144; 18 luglio 1984, n. 569).</w:t>
            </w:r>
          </w:p>
          <w:p w14:paraId="1F0DF92B" w14:textId="77777777" w:rsidR="00FD0E0C" w:rsidRPr="00682D27" w:rsidRDefault="00FD0E0C" w:rsidP="00FD0E0C">
            <w:pPr>
              <w:overflowPunct/>
              <w:autoSpaceDE/>
              <w:autoSpaceDN/>
              <w:adjustRightInd/>
              <w:ind w:left="360"/>
              <w:jc w:val="both"/>
              <w:textAlignment w:val="auto"/>
              <w:rPr>
                <w:rFonts w:ascii="Cambria" w:hAnsi="Cambria" w:cs="Arial"/>
                <w:i/>
                <w:color w:val="FF0000"/>
                <w:sz w:val="16"/>
                <w:szCs w:val="16"/>
              </w:rPr>
            </w:pPr>
          </w:p>
          <w:p w14:paraId="761C9D9E" w14:textId="77777777" w:rsidR="00FD0E0C" w:rsidRPr="00682D27" w:rsidRDefault="00FD0E0C" w:rsidP="00FD0E0C">
            <w:pPr>
              <w:overflowPunct/>
              <w:autoSpaceDE/>
              <w:autoSpaceDN/>
              <w:adjustRightInd/>
              <w:ind w:left="360"/>
              <w:jc w:val="both"/>
              <w:textAlignment w:val="auto"/>
              <w:rPr>
                <w:rFonts w:ascii="Cambria" w:hAnsi="Cambria" w:cs="Arial"/>
                <w:i/>
                <w:color w:val="FF0000"/>
                <w:sz w:val="16"/>
                <w:szCs w:val="16"/>
              </w:rPr>
            </w:pPr>
            <w:r w:rsidRPr="00682D27">
              <w:rPr>
                <w:rFonts w:ascii="Cambria" w:hAnsi="Cambria" w:cs="Arial"/>
                <w:i/>
                <w:color w:val="FF0000"/>
                <w:sz w:val="16"/>
                <w:szCs w:val="16"/>
              </w:rPr>
              <w:t xml:space="preserve">Le conseguenze di un provvedimento emesso dal sindaco, ai sensi dell’art. 7 della l. n. 2248/1865, </w:t>
            </w:r>
            <w:proofErr w:type="spellStart"/>
            <w:r w:rsidRPr="00682D27">
              <w:rPr>
                <w:rFonts w:ascii="Cambria" w:hAnsi="Cambria" w:cs="Arial"/>
                <w:i/>
                <w:color w:val="FF0000"/>
                <w:sz w:val="16"/>
                <w:szCs w:val="16"/>
              </w:rPr>
              <w:t>all</w:t>
            </w:r>
            <w:proofErr w:type="spellEnd"/>
            <w:r w:rsidRPr="00682D27">
              <w:rPr>
                <w:rFonts w:ascii="Cambria" w:hAnsi="Cambria" w:cs="Arial"/>
                <w:i/>
                <w:color w:val="FF0000"/>
                <w:sz w:val="16"/>
                <w:szCs w:val="16"/>
              </w:rPr>
              <w:t xml:space="preserve">. E, ma al </w:t>
            </w:r>
            <w:r w:rsidRPr="00682D27">
              <w:rPr>
                <w:rFonts w:ascii="Cambria" w:hAnsi="Cambria" w:cs="Arial"/>
                <w:i/>
                <w:color w:val="FF0000"/>
                <w:sz w:val="16"/>
                <w:szCs w:val="16"/>
              </w:rPr>
              <w:lastRenderedPageBreak/>
              <w:t>di là delle ipotesi che consentono al medesimo di sostituirsi al prefetto nell’esercizio del potere di requisizione, non possono che ricadere sull’ente locale, con la sua conseguente legittimazione passiva nel giudizio. Sussiste, per il danneggiato, la possibilità di conseguire, nei confronti del Comune danneggiante, il risarcimento per fatto illecito ai sensi dell’art. 2043 del c.c. derivante dall’illegittimo esercizio del potere (di requisizione).</w:t>
            </w:r>
          </w:p>
          <w:p w14:paraId="76FDC2AE" w14:textId="64A27070" w:rsidR="00FD0E0C" w:rsidRPr="00FD0E0C" w:rsidRDefault="00FD0E0C" w:rsidP="00FD0E0C">
            <w:pPr>
              <w:overflowPunct/>
              <w:autoSpaceDE/>
              <w:autoSpaceDN/>
              <w:adjustRightInd/>
              <w:ind w:left="360"/>
              <w:jc w:val="both"/>
              <w:textAlignment w:val="auto"/>
              <w:rPr>
                <w:rFonts w:ascii="Cambria" w:hAnsi="Cambria" w:cs="Arial"/>
                <w:i/>
                <w:color w:val="FF0000"/>
                <w:sz w:val="16"/>
                <w:szCs w:val="16"/>
              </w:rPr>
            </w:pPr>
            <w:r w:rsidRPr="00682D27">
              <w:rPr>
                <w:rFonts w:ascii="Cambria" w:hAnsi="Cambria" w:cs="Arial"/>
                <w:i/>
                <w:color w:val="FF0000"/>
                <w:sz w:val="16"/>
                <w:szCs w:val="16"/>
              </w:rPr>
              <w:t xml:space="preserve">La controversia avente ad oggetto l’impugnazione di un provvedimento di requisizione in uso di immobile da destinare al temporaneo soddisfacimento di una situazione di emergenza abitativa, con destinazione degli alloggi a temporanea abitazione di nuclei familiari destinatari di provvedimenti di sfratto esecutivo, emesso ai sensi dell’art. 7 della l. n. 2248/1865, </w:t>
            </w:r>
            <w:proofErr w:type="spellStart"/>
            <w:r w:rsidRPr="00682D27">
              <w:rPr>
                <w:rFonts w:ascii="Cambria" w:hAnsi="Cambria" w:cs="Arial"/>
                <w:i/>
                <w:color w:val="FF0000"/>
                <w:sz w:val="16"/>
                <w:szCs w:val="16"/>
              </w:rPr>
              <w:t>all</w:t>
            </w:r>
            <w:proofErr w:type="spellEnd"/>
            <w:r w:rsidRPr="00682D27">
              <w:rPr>
                <w:rFonts w:ascii="Cambria" w:hAnsi="Cambria" w:cs="Arial"/>
                <w:i/>
                <w:color w:val="FF0000"/>
                <w:sz w:val="16"/>
                <w:szCs w:val="16"/>
              </w:rPr>
              <w:t xml:space="preserve">. E, non rientra nella materia dell’urbanistica e dell’edilizia; e, quindi, non può essere devoluta alla giurisdizione esclusiva del giudice amministrativo prevista dall’art. 34, comma 1, del d.lgs. n. 80/1998, come sostituito dall’art. 7, comma 1, lett. b), della l. n. 205/2000, in quanto la requisizione, a differenza dell’occupazione d’urgenza preordinata all’esproprio, tende a soddisfare bisogni transitori non connessi all’uso del territorio e non si risolve nella successiva ablazione del bene. Inoltre, la requisizione è stata disciplinata in maniera autonoma rispetto alla materia espropriativa. La prima ha trovato regolamentazione nell’art. 7 della l. n. 2248/1865, </w:t>
            </w:r>
            <w:proofErr w:type="spellStart"/>
            <w:r w:rsidRPr="00682D27">
              <w:rPr>
                <w:rFonts w:ascii="Cambria" w:hAnsi="Cambria" w:cs="Arial"/>
                <w:i/>
                <w:color w:val="FF0000"/>
                <w:sz w:val="16"/>
                <w:szCs w:val="16"/>
              </w:rPr>
              <w:t>all</w:t>
            </w:r>
            <w:proofErr w:type="spellEnd"/>
            <w:r w:rsidRPr="00682D27">
              <w:rPr>
                <w:rFonts w:ascii="Cambria" w:hAnsi="Cambria" w:cs="Arial"/>
                <w:i/>
                <w:color w:val="FF0000"/>
                <w:sz w:val="16"/>
                <w:szCs w:val="16"/>
              </w:rPr>
              <w:t xml:space="preserve">. E, (“Legge sul contenzioso amministrativo”) e nel </w:t>
            </w:r>
            <w:proofErr w:type="spellStart"/>
            <w:r w:rsidRPr="00682D27">
              <w:rPr>
                <w:rFonts w:ascii="Cambria" w:hAnsi="Cambria" w:cs="Arial"/>
                <w:i/>
                <w:color w:val="FF0000"/>
                <w:sz w:val="16"/>
                <w:szCs w:val="16"/>
              </w:rPr>
              <w:t>r.d.</w:t>
            </w:r>
            <w:proofErr w:type="spellEnd"/>
            <w:r w:rsidRPr="00682D27">
              <w:rPr>
                <w:rFonts w:ascii="Cambria" w:hAnsi="Cambria" w:cs="Arial"/>
                <w:i/>
                <w:color w:val="FF0000"/>
                <w:sz w:val="16"/>
                <w:szCs w:val="16"/>
              </w:rPr>
              <w:t xml:space="preserve"> 18 agosto 1940, n. 1741 (“Norme per la disciplina delle requisizioni”). Mentre l’intera disciplina della seconda era contenuta nella l. 25 giugno 1865, n. 2359 (“Espropriazioni per causa di utilità pubblica”), poi abrogata dal d.p.r. 8 giugno 2001 n. 327 (“Testo unico delle disposizioni legislative e regolamentari in materia di espropriazione per pubblica utilità”); nei quali non vi è alcuna norma in tema di requisizione. Infine, l’art. 34 del d.lgs. n. 80/1998, costituendo norma di tipo eccezionale, non può essere oggetto di interpretazione né analogica né estensiva. Ma anche esclusa la giurisdizione esclusiva del giudice amministrativo, la controversia rientra pur sempre nella giurisdizione (generale di legittimità) dello stesso.</w:t>
            </w:r>
          </w:p>
        </w:tc>
      </w:tr>
    </w:tbl>
    <w:p w14:paraId="19BA3A1B" w14:textId="77777777" w:rsidR="00031249" w:rsidRPr="00FD0E0C" w:rsidRDefault="00031249" w:rsidP="00FD0E0C">
      <w:pPr>
        <w:spacing w:before="60" w:after="60"/>
        <w:jc w:val="center"/>
        <w:rPr>
          <w:rFonts w:ascii="Cambria" w:hAnsi="Cambria" w:cs="Arial"/>
          <w:iCs/>
          <w:sz w:val="16"/>
          <w:szCs w:val="16"/>
        </w:rPr>
      </w:pPr>
    </w:p>
    <w:sectPr w:rsidR="00031249" w:rsidRPr="00FD0E0C" w:rsidSect="00D44FD8">
      <w:headerReference w:type="default" r:id="rId8"/>
      <w:footerReference w:type="default" r:id="rId9"/>
      <w:pgSz w:w="11906" w:h="16838" w:code="9"/>
      <w:pgMar w:top="993" w:right="1134" w:bottom="1134" w:left="1134" w:header="6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930D8" w14:textId="77777777" w:rsidR="00121202" w:rsidRDefault="00121202">
      <w:r>
        <w:separator/>
      </w:r>
    </w:p>
  </w:endnote>
  <w:endnote w:type="continuationSeparator" w:id="0">
    <w:p w14:paraId="46BBAD36" w14:textId="77777777" w:rsidR="00121202" w:rsidRDefault="00121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NimbusRomNo9L-M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5920"/>
      <w:gridCol w:w="3858"/>
    </w:tblGrid>
    <w:tr w:rsidR="006F7ABE" w:rsidRPr="00E2016A" w14:paraId="2A262C8E" w14:textId="77777777" w:rsidTr="00674C39">
      <w:trPr>
        <w:trHeight w:val="282"/>
      </w:trPr>
      <w:tc>
        <w:tcPr>
          <w:tcW w:w="5920" w:type="dxa"/>
        </w:tcPr>
        <w:p w14:paraId="4E593528" w14:textId="6D4AFD06" w:rsidR="006F7ABE" w:rsidRPr="00E2016A" w:rsidRDefault="006F7ABE" w:rsidP="006F7ABE">
          <w:pPr>
            <w:pStyle w:val="Pidipagina"/>
            <w:rPr>
              <w:rFonts w:ascii="Cambria" w:hAnsi="Cambria"/>
              <w:i/>
              <w:sz w:val="16"/>
              <w:szCs w:val="16"/>
            </w:rPr>
          </w:pPr>
          <w:bookmarkStart w:id="1" w:name="_Hlk527725059"/>
        </w:p>
      </w:tc>
      <w:tc>
        <w:tcPr>
          <w:tcW w:w="3858" w:type="dxa"/>
        </w:tcPr>
        <w:p w14:paraId="4F59267B" w14:textId="77777777" w:rsidR="006F7ABE" w:rsidRPr="00E2016A" w:rsidRDefault="006F7ABE" w:rsidP="006F7ABE">
          <w:pPr>
            <w:pStyle w:val="Pidipagina"/>
            <w:jc w:val="right"/>
            <w:rPr>
              <w:rFonts w:ascii="Cambria" w:hAnsi="Cambria"/>
              <w:i/>
              <w:sz w:val="16"/>
              <w:szCs w:val="16"/>
            </w:rPr>
          </w:pPr>
        </w:p>
      </w:tc>
    </w:tr>
    <w:bookmarkEnd w:id="1"/>
  </w:tbl>
  <w:p w14:paraId="1587FE55" w14:textId="77777777" w:rsidR="006F7ABE" w:rsidRDefault="006F7AB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8BF0F" w14:textId="77777777" w:rsidR="00121202" w:rsidRDefault="00121202">
      <w:r>
        <w:separator/>
      </w:r>
    </w:p>
  </w:footnote>
  <w:footnote w:type="continuationSeparator" w:id="0">
    <w:p w14:paraId="4B888CD0" w14:textId="77777777" w:rsidR="00121202" w:rsidRDefault="001212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E2FBD" w14:textId="13CD46D2" w:rsidR="00D027C8" w:rsidRDefault="00391770" w:rsidP="00D027C8">
    <w:pPr>
      <w:pStyle w:val="Pidipagina"/>
      <w:rPr>
        <w:rFonts w:ascii="Cambria" w:hAnsi="Cambria"/>
        <w:i/>
        <w:sz w:val="16"/>
        <w:szCs w:val="16"/>
      </w:rPr>
    </w:pPr>
    <w:bookmarkStart w:id="0" w:name="_Hlk527725052"/>
    <w:r>
      <w:rPr>
        <w:rFonts w:ascii="Cambria" w:hAnsi="Cambria"/>
        <w:i/>
        <w:sz w:val="16"/>
        <w:szCs w:val="16"/>
      </w:rPr>
      <w:t>COM 08 NO</w:t>
    </w:r>
    <w:r w:rsidR="00D027C8">
      <w:rPr>
        <w:rFonts w:ascii="Cambria" w:hAnsi="Cambria"/>
        <w:i/>
        <w:sz w:val="16"/>
        <w:szCs w:val="16"/>
      </w:rPr>
      <w:t xml:space="preserve"> • Piano </w:t>
    </w:r>
    <w:r>
      <w:rPr>
        <w:rFonts w:ascii="Cambria" w:hAnsi="Cambria"/>
        <w:i/>
        <w:sz w:val="16"/>
        <w:szCs w:val="16"/>
      </w:rPr>
      <w:t>inter</w:t>
    </w:r>
    <w:r w:rsidR="00D027C8">
      <w:rPr>
        <w:rFonts w:ascii="Cambria" w:hAnsi="Cambria"/>
        <w:i/>
        <w:sz w:val="16"/>
        <w:szCs w:val="16"/>
      </w:rPr>
      <w:t>comunale di protezione civile • Ordinanze Sindacali</w:t>
    </w:r>
    <w:bookmarkEnd w:id="0"/>
  </w:p>
  <w:p w14:paraId="417A4472" w14:textId="77777777" w:rsidR="00031249" w:rsidRDefault="00031249">
    <w:pPr>
      <w:pStyle w:val="Intestazione"/>
    </w:pPr>
    <w:r>
      <w:t xml:space="preserve">                                                                                                                                      </w:t>
    </w:r>
    <w:r>
      <w:rPr>
        <w:snapToGrid w:val="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ACA77C4"/>
    <w:lvl w:ilvl="0">
      <w:numFmt w:val="decimal"/>
      <w:lvlText w:val="*"/>
      <w:lvlJc w:val="left"/>
    </w:lvl>
  </w:abstractNum>
  <w:abstractNum w:abstractNumId="1" w15:restartNumberingAfterBreak="0">
    <w:nsid w:val="2DAF4BE6"/>
    <w:multiLevelType w:val="hybridMultilevel"/>
    <w:tmpl w:val="96B04530"/>
    <w:lvl w:ilvl="0" w:tplc="B4A47FF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F9F2FA2"/>
    <w:multiLevelType w:val="hybridMultilevel"/>
    <w:tmpl w:val="C9AC6EDC"/>
    <w:lvl w:ilvl="0" w:tplc="3AD0ACC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5615576"/>
    <w:multiLevelType w:val="hybridMultilevel"/>
    <w:tmpl w:val="BE52FF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5282F93"/>
    <w:multiLevelType w:val="hybridMultilevel"/>
    <w:tmpl w:val="8FAAD844"/>
    <w:lvl w:ilvl="0" w:tplc="F084B90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F5A3941"/>
    <w:multiLevelType w:val="hybridMultilevel"/>
    <w:tmpl w:val="6B7E33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7481948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532184706">
    <w:abstractNumId w:val="1"/>
  </w:num>
  <w:num w:numId="3" w16cid:durableId="1559124394">
    <w:abstractNumId w:val="4"/>
  </w:num>
  <w:num w:numId="4" w16cid:durableId="1711031906">
    <w:abstractNumId w:val="2"/>
  </w:num>
  <w:num w:numId="5" w16cid:durableId="655957363">
    <w:abstractNumId w:val="3"/>
  </w:num>
  <w:num w:numId="6" w16cid:durableId="1397631256">
    <w:abstractNumId w:val="3"/>
  </w:num>
  <w:num w:numId="7" w16cid:durableId="41563379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proofState w:spelling="clean" w:grammar="clean"/>
  <w:doNotTrackMoves/>
  <w:defaultTabStop w:val="708"/>
  <w:hyphenationZone w:val="283"/>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E27D7"/>
    <w:rsid w:val="00031249"/>
    <w:rsid w:val="000E0D12"/>
    <w:rsid w:val="000E1780"/>
    <w:rsid w:val="00121202"/>
    <w:rsid w:val="001432A8"/>
    <w:rsid w:val="00161416"/>
    <w:rsid w:val="00181C6E"/>
    <w:rsid w:val="001D2368"/>
    <w:rsid w:val="001E2168"/>
    <w:rsid w:val="001F1A3D"/>
    <w:rsid w:val="00280CBD"/>
    <w:rsid w:val="002B0268"/>
    <w:rsid w:val="002E27D7"/>
    <w:rsid w:val="00391770"/>
    <w:rsid w:val="00407BC1"/>
    <w:rsid w:val="004521CA"/>
    <w:rsid w:val="005228BD"/>
    <w:rsid w:val="0055418B"/>
    <w:rsid w:val="005B28E7"/>
    <w:rsid w:val="005B31C8"/>
    <w:rsid w:val="00631AFE"/>
    <w:rsid w:val="00674C39"/>
    <w:rsid w:val="00682D27"/>
    <w:rsid w:val="006C605C"/>
    <w:rsid w:val="006F7ABE"/>
    <w:rsid w:val="007017C3"/>
    <w:rsid w:val="00784540"/>
    <w:rsid w:val="00797776"/>
    <w:rsid w:val="007A7299"/>
    <w:rsid w:val="00814417"/>
    <w:rsid w:val="0086643E"/>
    <w:rsid w:val="008B21EE"/>
    <w:rsid w:val="00912FDA"/>
    <w:rsid w:val="009F5C74"/>
    <w:rsid w:val="00A673D7"/>
    <w:rsid w:val="00A75C8B"/>
    <w:rsid w:val="00B052CE"/>
    <w:rsid w:val="00B22B8B"/>
    <w:rsid w:val="00B33F0F"/>
    <w:rsid w:val="00B96FED"/>
    <w:rsid w:val="00BB1381"/>
    <w:rsid w:val="00C5374A"/>
    <w:rsid w:val="00D027C8"/>
    <w:rsid w:val="00D44FD8"/>
    <w:rsid w:val="00EB00E2"/>
    <w:rsid w:val="00EE01DE"/>
    <w:rsid w:val="00EE06B6"/>
    <w:rsid w:val="00F05A7F"/>
    <w:rsid w:val="00F96262"/>
    <w:rsid w:val="00FD0E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AE0D8D"/>
  <w15:chartTrackingRefBased/>
  <w15:docId w15:val="{8FDB153E-C135-49C1-A2CA-292D36859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overflowPunct w:val="0"/>
      <w:autoSpaceDE w:val="0"/>
      <w:autoSpaceDN w:val="0"/>
      <w:adjustRightInd w:val="0"/>
      <w:textAlignment w:val="baseline"/>
    </w:pPr>
  </w:style>
  <w:style w:type="paragraph" w:styleId="Titolo3">
    <w:name w:val="heading 3"/>
    <w:basedOn w:val="Normale"/>
    <w:next w:val="Normale"/>
    <w:qFormat/>
    <w:pPr>
      <w:keepNext/>
      <w:jc w:val="both"/>
      <w:outlineLvl w:val="2"/>
    </w:pPr>
    <w:rPr>
      <w:rFonts w:ascii="Arial" w:hAnsi="Arial"/>
      <w:b/>
    </w:rPr>
  </w:style>
  <w:style w:type="paragraph" w:styleId="Titolo8">
    <w:name w:val="heading 8"/>
    <w:basedOn w:val="Normale"/>
    <w:next w:val="Normale"/>
    <w:qFormat/>
    <w:pPr>
      <w:keepNext/>
      <w:jc w:val="center"/>
      <w:outlineLvl w:val="7"/>
    </w:pPr>
    <w:rPr>
      <w:rFonts w:ascii="Arial" w:hAnsi="Arial"/>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semiHidden/>
    <w:pPr>
      <w:jc w:val="both"/>
    </w:pPr>
    <w:rPr>
      <w:rFonts w:ascii="Arial" w:hAnsi="Arial"/>
    </w:rPr>
  </w:style>
  <w:style w:type="paragraph" w:styleId="Intestazione">
    <w:name w:val="header"/>
    <w:basedOn w:val="Normale"/>
    <w:semiHidden/>
    <w:pPr>
      <w:tabs>
        <w:tab w:val="center" w:pos="4819"/>
        <w:tab w:val="right" w:pos="9638"/>
      </w:tabs>
      <w:overflowPunct/>
      <w:autoSpaceDE/>
      <w:autoSpaceDN/>
      <w:adjustRightInd/>
      <w:textAlignment w:val="auto"/>
    </w:pPr>
  </w:style>
  <w:style w:type="paragraph" w:styleId="Corpodeltesto2">
    <w:name w:val="Body Text 2"/>
    <w:basedOn w:val="Normale"/>
    <w:semiHidden/>
    <w:pPr>
      <w:jc w:val="center"/>
    </w:pPr>
    <w:rPr>
      <w:rFonts w:ascii="Arial" w:hAnsi="Arial"/>
      <w:b/>
    </w:rPr>
  </w:style>
  <w:style w:type="paragraph" w:styleId="Pidipagina">
    <w:name w:val="footer"/>
    <w:basedOn w:val="Normale"/>
    <w:link w:val="PidipaginaCarattere"/>
    <w:uiPriority w:val="99"/>
    <w:pPr>
      <w:tabs>
        <w:tab w:val="center" w:pos="4819"/>
        <w:tab w:val="right" w:pos="9638"/>
      </w:tabs>
    </w:pPr>
  </w:style>
  <w:style w:type="paragraph" w:styleId="NormaleWeb">
    <w:name w:val="Normal (Web)"/>
    <w:basedOn w:val="Normale"/>
    <w:semiHidden/>
    <w:rsid w:val="00814417"/>
    <w:pPr>
      <w:overflowPunct/>
      <w:autoSpaceDE/>
      <w:autoSpaceDN/>
      <w:adjustRightInd/>
      <w:spacing w:before="100" w:after="100"/>
      <w:textAlignment w:val="auto"/>
    </w:pPr>
    <w:rPr>
      <w:color w:val="000000"/>
      <w:sz w:val="24"/>
    </w:rPr>
  </w:style>
  <w:style w:type="table" w:styleId="Grigliatabella">
    <w:name w:val="Table Grid"/>
    <w:basedOn w:val="Tabellanormale"/>
    <w:uiPriority w:val="39"/>
    <w:rsid w:val="001D23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6F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335712">
      <w:bodyDiv w:val="1"/>
      <w:marLeft w:val="0"/>
      <w:marRight w:val="0"/>
      <w:marTop w:val="0"/>
      <w:marBottom w:val="0"/>
      <w:divBdr>
        <w:top w:val="none" w:sz="0" w:space="0" w:color="auto"/>
        <w:left w:val="none" w:sz="0" w:space="0" w:color="auto"/>
        <w:bottom w:val="none" w:sz="0" w:space="0" w:color="auto"/>
        <w:right w:val="none" w:sz="0" w:space="0" w:color="auto"/>
      </w:divBdr>
    </w:div>
    <w:div w:id="528109550">
      <w:bodyDiv w:val="1"/>
      <w:marLeft w:val="0"/>
      <w:marRight w:val="0"/>
      <w:marTop w:val="0"/>
      <w:marBottom w:val="0"/>
      <w:divBdr>
        <w:top w:val="none" w:sz="0" w:space="0" w:color="auto"/>
        <w:left w:val="none" w:sz="0" w:space="0" w:color="auto"/>
        <w:bottom w:val="none" w:sz="0" w:space="0" w:color="auto"/>
        <w:right w:val="none" w:sz="0" w:space="0" w:color="auto"/>
      </w:divBdr>
    </w:div>
    <w:div w:id="725182660">
      <w:bodyDiv w:val="1"/>
      <w:marLeft w:val="0"/>
      <w:marRight w:val="0"/>
      <w:marTop w:val="0"/>
      <w:marBottom w:val="0"/>
      <w:divBdr>
        <w:top w:val="none" w:sz="0" w:space="0" w:color="auto"/>
        <w:left w:val="none" w:sz="0" w:space="0" w:color="auto"/>
        <w:bottom w:val="none" w:sz="0" w:space="0" w:color="auto"/>
        <w:right w:val="none" w:sz="0" w:space="0" w:color="auto"/>
      </w:divBdr>
    </w:div>
    <w:div w:id="793671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0B1BDB-9BB6-4D4E-8EC0-05D057226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932</Words>
  <Characters>5315</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Bogogno</vt:lpstr>
    </vt:vector>
  </TitlesOfParts>
  <Company>Regione Piemonte</Company>
  <LinksUpToDate>false</LinksUpToDate>
  <CharactersWithSpaces>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 08 NO</dc:title>
  <dc:subject/>
  <dc:creator>speressin</dc:creator>
  <cp:keywords/>
  <cp:lastModifiedBy>Gianfranco Messina</cp:lastModifiedBy>
  <cp:revision>18</cp:revision>
  <dcterms:created xsi:type="dcterms:W3CDTF">2020-10-26T17:19:00Z</dcterms:created>
  <dcterms:modified xsi:type="dcterms:W3CDTF">2023-02-14T07:27:00Z</dcterms:modified>
</cp:coreProperties>
</file>